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und Sanierung der Karl-Brauckmann-Schule: Fliesen- und Plattenarbeiten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und Erweiterung der KBS - Bauteil A - Schwimmbad - Sporthalle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